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30B70" w14:textId="2521D34B" w:rsidR="00836B44" w:rsidRDefault="00200ABF" w:rsidP="00200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>
        <w:t>Onglet Conférences</w:t>
      </w:r>
    </w:p>
    <w:p w14:paraId="1DB3A716" w14:textId="101DAB5F" w:rsidR="00200ABF" w:rsidRDefault="00200ABF" w:rsidP="00200ABF"/>
    <w:p w14:paraId="6DE90DFE" w14:textId="77777777" w:rsidR="00501C14" w:rsidRPr="00501C14" w:rsidRDefault="00501C14" w:rsidP="00200ABF">
      <w:pPr>
        <w:rPr>
          <w:b/>
          <w:bCs/>
        </w:rPr>
      </w:pPr>
      <w:r w:rsidRPr="00501C14">
        <w:rPr>
          <w:b/>
          <w:bCs/>
        </w:rPr>
        <w:t>De quoi s’agit-il ?</w:t>
      </w:r>
    </w:p>
    <w:p w14:paraId="5D440DB6" w14:textId="7F5152F9" w:rsidR="00200ABF" w:rsidRDefault="00200ABF" w:rsidP="00200ABF">
      <w:r>
        <w:t>Deux conférences par mois.</w:t>
      </w:r>
    </w:p>
    <w:p w14:paraId="3C731D0A" w14:textId="66DF0802" w:rsidR="00200ABF" w:rsidRDefault="00200ABF" w:rsidP="00200ABF">
      <w:r>
        <w:t>Un vendredi sur deux à 20h30</w:t>
      </w:r>
      <w:r w:rsidR="00C939C1">
        <w:t>, hors vacances scolaires (belges).</w:t>
      </w:r>
    </w:p>
    <w:p w14:paraId="17BA6A5F" w14:textId="20CACD13" w:rsidR="00200ABF" w:rsidRDefault="00200ABF" w:rsidP="00200ABF">
      <w:r>
        <w:t>Une intervention de 45 minutes sur une thématique annoncée. Suit directement un temps de 45 minutes de questions/ réponses et d’échange avec les participants.</w:t>
      </w:r>
    </w:p>
    <w:p w14:paraId="1F2A18DD" w14:textId="73151C0A" w:rsidR="00501C14" w:rsidRPr="00501C14" w:rsidRDefault="00501C14" w:rsidP="00200ABF">
      <w:pPr>
        <w:rPr>
          <w:b/>
          <w:bCs/>
        </w:rPr>
      </w:pPr>
      <w:r w:rsidRPr="00501C14">
        <w:rPr>
          <w:b/>
          <w:bCs/>
        </w:rPr>
        <w:t>Quelles sont les modalités de participation ?</w:t>
      </w:r>
    </w:p>
    <w:p w14:paraId="2E14EAB8" w14:textId="362AF47B" w:rsidR="00200ABF" w:rsidRDefault="00200ABF" w:rsidP="00200ABF">
      <w:r>
        <w:t xml:space="preserve">Ces conférences sont données en live. Cette participation en live est essentielle au format proposé : elle est le garant de son caractère dynamique et participatif. </w:t>
      </w:r>
    </w:p>
    <w:p w14:paraId="28F1E27C" w14:textId="2A3CE70E" w:rsidR="00200ABF" w:rsidRDefault="00200ABF" w:rsidP="00200ABF">
      <w:r>
        <w:t xml:space="preserve">Pour chacune des conférences : les participants reçoivent par ailleurs dans les jours qui suivent la conférence l’enregistrement </w:t>
      </w:r>
      <w:r w:rsidR="00C939C1">
        <w:t xml:space="preserve">vidéo </w:t>
      </w:r>
      <w:r>
        <w:t>de celle-ci et de l’échange qui a suivi. Cet enregistrement est donc la trace d’un moment partagé.</w:t>
      </w:r>
    </w:p>
    <w:p w14:paraId="50BA3903" w14:textId="77FF7358" w:rsidR="007A1B84" w:rsidRDefault="007A1B84" w:rsidP="00200ABF">
      <w:r>
        <w:t>Pour s’inscrire à une conférence deux options s’ouvrent à vous :</w:t>
      </w:r>
    </w:p>
    <w:p w14:paraId="1DF8DC93" w14:textId="11D933A2" w:rsidR="007A1B84" w:rsidRDefault="007A1B84" w:rsidP="007A1B84">
      <w:pPr>
        <w:pStyle w:val="Paragraphedeliste"/>
        <w:numPr>
          <w:ilvl w:val="0"/>
          <w:numId w:val="1"/>
        </w:numPr>
      </w:pPr>
      <w:r>
        <w:t xml:space="preserve">Payer une participation de </w:t>
      </w:r>
      <w:r w:rsidR="0019208E">
        <w:t>15</w:t>
      </w:r>
      <w:r>
        <w:t xml:space="preserve"> euros (1</w:t>
      </w:r>
      <w:r w:rsidR="0019208E">
        <w:t>2</w:t>
      </w:r>
      <w:r>
        <w:t xml:space="preserve"> euros pour les personnes au chômage et pour les étudiants).</w:t>
      </w:r>
    </w:p>
    <w:p w14:paraId="166FA00D" w14:textId="06822287" w:rsidR="007A1B84" w:rsidRDefault="00E102DD" w:rsidP="003321F8">
      <w:pPr>
        <w:pStyle w:val="Paragraphedeliste"/>
        <w:numPr>
          <w:ilvl w:val="0"/>
          <w:numId w:val="1"/>
        </w:numPr>
      </w:pPr>
      <w:r>
        <w:t>Devenir Membre du Site pour</w:t>
      </w:r>
      <w:r w:rsidR="007A1B84">
        <w:t xml:space="preserve"> </w:t>
      </w:r>
      <w:r w:rsidR="002F78B8">
        <w:t>15</w:t>
      </w:r>
      <w:r w:rsidR="007A1B84">
        <w:t xml:space="preserve"> euros par mois</w:t>
      </w:r>
      <w:r>
        <w:t>, et avoir ainsi</w:t>
      </w:r>
      <w:r w:rsidR="007A1B84">
        <w:t xml:space="preserve"> accès à l’ensemble des conférences proposées</w:t>
      </w:r>
      <w:r w:rsidR="003321F8">
        <w:t>. [</w:t>
      </w:r>
      <w:r>
        <w:t>Être Membre du Site </w:t>
      </w:r>
      <w:r w:rsidR="007A1B84">
        <w:t xml:space="preserve">permet aussi d’accéder aux formations </w:t>
      </w:r>
      <w:r w:rsidR="003321F8">
        <w:t xml:space="preserve">à un tarif préférentiel </w:t>
      </w:r>
      <w:r w:rsidR="007A1B84">
        <w:t>et de profiter de l’espace « Communauté » du Site</w:t>
      </w:r>
      <w:r w:rsidR="003321F8">
        <w:t> : plus d’informations en cliquant sous l’onglet « Communauté</w:t>
      </w:r>
      <w:r w:rsidR="005A6EB5">
        <w:t> »</w:t>
      </w:r>
      <w:r w:rsidR="003321F8">
        <w:t>)</w:t>
      </w:r>
    </w:p>
    <w:p w14:paraId="5E063F34" w14:textId="00D36506" w:rsidR="00C939C1" w:rsidRDefault="00C939C1" w:rsidP="00C939C1">
      <w:r>
        <w:t>Une fois inscrit</w:t>
      </w:r>
      <w:r w:rsidR="003321F8">
        <w:t xml:space="preserve"> à la conférence</w:t>
      </w:r>
      <w:r>
        <w:t>, la participant reçoit toutes les informations concernant les modalités de connexion.</w:t>
      </w:r>
    </w:p>
    <w:p w14:paraId="6F46D6BA" w14:textId="3FAD4AC7" w:rsidR="007A1B84" w:rsidRDefault="007A1B84" w:rsidP="007A1B84">
      <w:pPr>
        <w:rPr>
          <w:i/>
          <w:iCs/>
        </w:rPr>
      </w:pPr>
      <w:r>
        <w:rPr>
          <w:i/>
          <w:iCs/>
        </w:rPr>
        <w:t>Les personnes qui n’ont pas pu participer à la conférence en live peuvent avoir accès à l’enregistrement dans un second temps, soit une semaine après son déroulement, moyennant une participation de 8 euros (5 euros pour les personnes au chômage et pour les étudiants).</w:t>
      </w:r>
    </w:p>
    <w:p w14:paraId="666209DD" w14:textId="0BE19330" w:rsidR="007A1B84" w:rsidRDefault="00C939C1" w:rsidP="007A1B84">
      <w:r w:rsidRPr="00C939C1">
        <w:t xml:space="preserve">Le nombre de participants à une </w:t>
      </w:r>
      <w:r>
        <w:t>conférence</w:t>
      </w:r>
      <w:r w:rsidRPr="00C939C1">
        <w:t xml:space="preserve"> est limité à </w:t>
      </w:r>
      <w:r w:rsidRPr="00C939C1">
        <w:rPr>
          <w:u w:val="single"/>
        </w:rPr>
        <w:t>50 personnes</w:t>
      </w:r>
      <w:r w:rsidRPr="00C939C1">
        <w:t xml:space="preserve">, pour garantir la qualité des échanges. Il est donc important de s’inscrire rapidement après l’annonce d’une thématique afin de pouvoir avoir une place. Si </w:t>
      </w:r>
      <w:r>
        <w:t>une conférence</w:t>
      </w:r>
      <w:r w:rsidRPr="00C939C1">
        <w:t xml:space="preserve"> est complète, il est possible de s’inscrire sur une liste d’attente pour la prochaine fois où cette même thématique sera (re)proposée.</w:t>
      </w:r>
    </w:p>
    <w:p w14:paraId="67D84D1C" w14:textId="1F75925F" w:rsidR="00501C14" w:rsidRPr="00501C14" w:rsidRDefault="00501C14" w:rsidP="007A1B84">
      <w:pPr>
        <w:rPr>
          <w:b/>
          <w:bCs/>
        </w:rPr>
      </w:pPr>
      <w:r w:rsidRPr="00501C14">
        <w:rPr>
          <w:b/>
          <w:bCs/>
        </w:rPr>
        <w:t xml:space="preserve">Quelles sont les thématiques proposées ? </w:t>
      </w:r>
    </w:p>
    <w:p w14:paraId="492B6B13" w14:textId="74DB9F4F" w:rsidR="007A1B84" w:rsidRDefault="007A1B84" w:rsidP="00042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0" w:name="_Hlk61801423"/>
      <w:r>
        <w:t>Les thématiques proposées sont en lien direct avec les questions sur lesquelles je travaille depuis une dizaine d’années : conspirationnisme, récit, propagande, féminisme, rapport aux réseaux sociaux, scénarisation du débat public, conflit syrien et Moyen-Orient, révolutions arabes, désinformation, rapport aux médias, pensée antisystème et imaginaire de la défiance etc</w:t>
      </w:r>
      <w:r w:rsidR="00AF6529">
        <w:t>. Ces thématiques trouveront toujours un écho dans l’actualité proche ou au plus long cours.</w:t>
      </w:r>
    </w:p>
    <w:p w14:paraId="663E45A7" w14:textId="4134610B" w:rsidR="00AF6529" w:rsidRDefault="00AF6529" w:rsidP="00042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Ces </w:t>
      </w:r>
      <w:r w:rsidR="0004279E">
        <w:t>thématiques</w:t>
      </w:r>
      <w:r>
        <w:t xml:space="preserve"> ont pour point commun d’être ancrées dans une approche empirique et de s’inscrire dans une volonté de proposer des outils d’analyse et de compréhension des grands enjeux contemporains. </w:t>
      </w:r>
      <w:r w:rsidR="0004279E">
        <w:t xml:space="preserve">Il sera </w:t>
      </w:r>
      <w:r>
        <w:t xml:space="preserve">aussi </w:t>
      </w:r>
      <w:r w:rsidR="0004279E">
        <w:t xml:space="preserve">envisagé </w:t>
      </w:r>
      <w:r>
        <w:t xml:space="preserve">à </w:t>
      </w:r>
      <w:r w:rsidR="0004279E">
        <w:t xml:space="preserve">de </w:t>
      </w:r>
      <w:r>
        <w:t xml:space="preserve">donner </w:t>
      </w:r>
      <w:r w:rsidR="0004279E">
        <w:t xml:space="preserve">ponctuellement </w:t>
      </w:r>
      <w:r>
        <w:t>la parole à d’autres intervenants, invités pour leur expertise et leur expérience.</w:t>
      </w:r>
    </w:p>
    <w:p w14:paraId="228095DE" w14:textId="7C7CF6B0" w:rsidR="00442E64" w:rsidRDefault="00442E64" w:rsidP="007A1B84">
      <w:pPr>
        <w:rPr>
          <w:b/>
          <w:bCs/>
        </w:rPr>
      </w:pPr>
      <w:bookmarkStart w:id="1" w:name="_Hlk61801446"/>
      <w:bookmarkEnd w:id="0"/>
      <w:r w:rsidRPr="00442E64">
        <w:rPr>
          <w:b/>
          <w:bCs/>
        </w:rPr>
        <w:lastRenderedPageBreak/>
        <w:t xml:space="preserve">Programme des </w:t>
      </w:r>
      <w:r w:rsidR="00501C14">
        <w:rPr>
          <w:b/>
          <w:bCs/>
        </w:rPr>
        <w:t xml:space="preserve">prochaines </w:t>
      </w:r>
      <w:r w:rsidRPr="00442E64">
        <w:rPr>
          <w:b/>
          <w:bCs/>
        </w:rPr>
        <w:t>conférences :</w:t>
      </w:r>
    </w:p>
    <w:p w14:paraId="6110C1C6" w14:textId="190379E1" w:rsidR="00501C14" w:rsidRPr="00501C14" w:rsidRDefault="00501C14" w:rsidP="007A1B84">
      <w:r>
        <w:rPr>
          <w:b/>
          <w:bCs/>
        </w:rPr>
        <w:t xml:space="preserve">7 mai 2021 : </w:t>
      </w:r>
      <w:r>
        <w:t>10 ans de la révolution syrienne : quels enseignements et quelles perspectives ? [Plus d’infos à venir]</w:t>
      </w:r>
    </w:p>
    <w:p w14:paraId="6EC6CE09" w14:textId="04A35E16" w:rsidR="00501C14" w:rsidRPr="00501C14" w:rsidRDefault="00501C14" w:rsidP="007A1B84">
      <w:r>
        <w:rPr>
          <w:b/>
          <w:bCs/>
        </w:rPr>
        <w:t xml:space="preserve">21 mai 2021 : </w:t>
      </w:r>
      <w:r>
        <w:t xml:space="preserve">Le rôle des réseaux sociaux dans le conspirationnisme contemporain </w:t>
      </w:r>
      <w:r>
        <w:t>[Plus d’infos à venir]</w:t>
      </w:r>
    </w:p>
    <w:p w14:paraId="2F6E05CE" w14:textId="6EDBB5F7" w:rsidR="00501C14" w:rsidRPr="003F0F6B" w:rsidRDefault="00501C14" w:rsidP="007A1B84">
      <w:r>
        <w:rPr>
          <w:b/>
          <w:bCs/>
        </w:rPr>
        <w:t xml:space="preserve">4 juin 2021 : </w:t>
      </w:r>
      <w:r w:rsidR="003F0F6B">
        <w:t>Conspirationnisme et haine des minorités : perspective historique et enjeux contemporains [Plus d’infos à venir]</w:t>
      </w:r>
    </w:p>
    <w:p w14:paraId="33E3B85C" w14:textId="35E4DEF2" w:rsidR="00501C14" w:rsidRPr="00501C14" w:rsidRDefault="00501C14" w:rsidP="007A1B84">
      <w:r>
        <w:rPr>
          <w:b/>
          <w:bCs/>
        </w:rPr>
        <w:t xml:space="preserve">18 juin 2021 : </w:t>
      </w:r>
      <w:r w:rsidR="003F0F6B">
        <w:t>Désinformation et harcèlement en ligne : les deux outils d’une même vision politique ? [Plus d’infos à venir]</w:t>
      </w:r>
    </w:p>
    <w:bookmarkEnd w:id="1"/>
    <w:p w14:paraId="66C93C27" w14:textId="77777777" w:rsidR="00442E64" w:rsidRPr="007A1B84" w:rsidRDefault="00442E64" w:rsidP="007A1B84"/>
    <w:sectPr w:rsidR="00442E64" w:rsidRPr="007A1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690D6D"/>
    <w:multiLevelType w:val="hybridMultilevel"/>
    <w:tmpl w:val="E702B5FC"/>
    <w:lvl w:ilvl="0" w:tplc="959018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ABF"/>
    <w:rsid w:val="0004279E"/>
    <w:rsid w:val="0019208E"/>
    <w:rsid w:val="00200ABF"/>
    <w:rsid w:val="002F78B8"/>
    <w:rsid w:val="003321F8"/>
    <w:rsid w:val="003F0F6B"/>
    <w:rsid w:val="00442E64"/>
    <w:rsid w:val="00501C14"/>
    <w:rsid w:val="005A6EB5"/>
    <w:rsid w:val="007A1B84"/>
    <w:rsid w:val="007F16A2"/>
    <w:rsid w:val="00836B44"/>
    <w:rsid w:val="0098379E"/>
    <w:rsid w:val="00AF6529"/>
    <w:rsid w:val="00C939C1"/>
    <w:rsid w:val="00CE1A55"/>
    <w:rsid w:val="00E102DD"/>
    <w:rsid w:val="00E3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2003"/>
  <w15:chartTrackingRefBased/>
  <w15:docId w15:val="{BC70DBCF-30F9-42EC-90FE-C8B2DB22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1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2D8AB-7860-49EA-9362-028B77223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511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Peltier</dc:creator>
  <cp:keywords/>
  <dc:description/>
  <cp:lastModifiedBy>Marie Peltier</cp:lastModifiedBy>
  <cp:revision>6</cp:revision>
  <dcterms:created xsi:type="dcterms:W3CDTF">2021-02-02T22:36:00Z</dcterms:created>
  <dcterms:modified xsi:type="dcterms:W3CDTF">2021-02-13T19:06:00Z</dcterms:modified>
</cp:coreProperties>
</file>